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8D600" w14:textId="74EE1C2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53179" w:rsidRPr="0015317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R4-2309331</w:t>
      </w:r>
    </w:p>
    <w:p w14:paraId="5A36C47F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021D17C7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125E664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16044D8B" w14:textId="7731D9CA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8F5F04" w:rsidRPr="008F5F04">
        <w:rPr>
          <w:rFonts w:ascii="Arial" w:eastAsia="Calibri" w:hAnsi="Arial" w:cs="Arial"/>
          <w:b/>
          <w:bCs/>
          <w:sz w:val="24"/>
        </w:rPr>
        <w:t xml:space="preserve">HST FR2 Enhanced UE Demodulation </w:t>
      </w:r>
      <w:r w:rsidR="0091700C" w:rsidRPr="0091700C">
        <w:rPr>
          <w:rFonts w:ascii="Arial" w:eastAsia="Calibri" w:hAnsi="Arial" w:cs="Arial"/>
          <w:b/>
          <w:bCs/>
          <w:sz w:val="24"/>
        </w:rPr>
        <w:t xml:space="preserve">PDSCH </w:t>
      </w:r>
      <w:r w:rsidR="00C25AA7">
        <w:rPr>
          <w:rFonts w:ascii="Arial" w:eastAsia="Calibri" w:hAnsi="Arial" w:cs="Arial"/>
          <w:b/>
          <w:bCs/>
          <w:sz w:val="24"/>
        </w:rPr>
        <w:t>R</w:t>
      </w:r>
      <w:r w:rsidR="0091700C" w:rsidRPr="0091700C">
        <w:rPr>
          <w:rFonts w:ascii="Arial" w:eastAsia="Calibri" w:hAnsi="Arial" w:cs="Arial"/>
          <w:b/>
          <w:bCs/>
          <w:sz w:val="24"/>
        </w:rPr>
        <w:t xml:space="preserve">equirements with </w:t>
      </w:r>
      <w:r w:rsidR="00A84048">
        <w:rPr>
          <w:rFonts w:ascii="Arial" w:eastAsia="Calibri" w:hAnsi="Arial" w:cs="Arial"/>
          <w:b/>
          <w:bCs/>
          <w:sz w:val="24"/>
        </w:rPr>
        <w:t>M</w:t>
      </w:r>
      <w:r w:rsidR="0091700C" w:rsidRPr="0091700C">
        <w:rPr>
          <w:rFonts w:ascii="Arial" w:eastAsia="Calibri" w:hAnsi="Arial" w:cs="Arial"/>
          <w:b/>
          <w:bCs/>
          <w:sz w:val="24"/>
        </w:rPr>
        <w:t xml:space="preserve">ulti-Rx Chain DL </w:t>
      </w:r>
      <w:r w:rsidR="00A84048">
        <w:rPr>
          <w:rFonts w:ascii="Arial" w:eastAsia="Calibri" w:hAnsi="Arial" w:cs="Arial"/>
          <w:b/>
          <w:bCs/>
          <w:sz w:val="24"/>
        </w:rPr>
        <w:t>R</w:t>
      </w:r>
      <w:r w:rsidR="0091700C" w:rsidRPr="0091700C">
        <w:rPr>
          <w:rFonts w:ascii="Arial" w:eastAsia="Calibri" w:hAnsi="Arial" w:cs="Arial"/>
          <w:b/>
          <w:bCs/>
          <w:sz w:val="24"/>
        </w:rPr>
        <w:t>eception</w:t>
      </w:r>
    </w:p>
    <w:p w14:paraId="3E1F955A" w14:textId="61AFFB6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9F3E45">
        <w:rPr>
          <w:rFonts w:ascii="Arial" w:eastAsia="MS Mincho" w:hAnsi="Arial" w:cs="Arial"/>
          <w:b/>
          <w:bCs/>
          <w:sz w:val="24"/>
          <w:szCs w:val="20"/>
        </w:rPr>
        <w:t>8.13.5.</w:t>
      </w:r>
      <w:r w:rsidR="0091700C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5CB17EF3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206027A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3DD7F9E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5E84ECE8" w14:textId="3FE4AC54" w:rsidR="0077673E" w:rsidRDefault="0077673E" w:rsidP="004E27D7">
      <w:pPr>
        <w:jc w:val="both"/>
      </w:pPr>
      <w:r>
        <w:t xml:space="preserve">In RAN4#106bis-e meeting, the first discussion on HST FR2 UE Demodulation was taking place. There </w:t>
      </w:r>
      <w:r w:rsidR="006A374C">
        <w:t>we</w:t>
      </w:r>
      <w:r>
        <w:t xml:space="preserve">re already some agreements made, which </w:t>
      </w:r>
      <w:r w:rsidR="006A374C">
        <w:t>are</w:t>
      </w:r>
      <w:r>
        <w:t xml:space="preserve"> documented in the WF</w:t>
      </w:r>
      <w:r w:rsidR="009B3682">
        <w:t xml:space="preserve"> </w:t>
      </w:r>
      <w:r w:rsidR="009B3682">
        <w:fldChar w:fldCharType="begin"/>
      </w:r>
      <w:r w:rsidR="009B3682">
        <w:instrText xml:space="preserve"> REF _Ref134779627 \r \h </w:instrText>
      </w:r>
      <w:r w:rsidR="004E27D7">
        <w:instrText xml:space="preserve"> \* MERGEFORMAT </w:instrText>
      </w:r>
      <w:r w:rsidR="009B3682">
        <w:fldChar w:fldCharType="separate"/>
      </w:r>
      <w:r w:rsidR="008355E3">
        <w:t>[1]</w:t>
      </w:r>
      <w:r w:rsidR="009B3682">
        <w:fldChar w:fldCharType="end"/>
      </w:r>
      <w:r>
        <w:t>. There were three topics discussed in the meeting, namely, HST FR2 with Carrier Aggregation</w:t>
      </w:r>
      <w:r w:rsidR="53F753B8">
        <w:t xml:space="preserve"> (CA)</w:t>
      </w:r>
      <w:r>
        <w:t>, HST FR2 with simultaneous multi-panel reception and HST FR2 with both simultaneous multi-panel reception and CA. It is already agreed in RAN4#106bis-e meeting that RAN4 will not define requirements for HST FR2 with both simultaneous multi-panel reception</w:t>
      </w:r>
      <w:r w:rsidR="00F80E3A">
        <w:t xml:space="preserve"> and CA</w:t>
      </w:r>
      <w:r>
        <w:t xml:space="preserve">. </w:t>
      </w:r>
    </w:p>
    <w:p w14:paraId="091A1A94" w14:textId="504FC29C" w:rsidR="0060543D" w:rsidRDefault="0077673E" w:rsidP="004E27D7">
      <w:pPr>
        <w:jc w:val="both"/>
      </w:pPr>
      <w:r>
        <w:t xml:space="preserve">In this paper, we will discuss HST FR2 with </w:t>
      </w:r>
      <w:r w:rsidR="0049079D">
        <w:t>m</w:t>
      </w:r>
      <w:r w:rsidR="00A8352F" w:rsidRPr="00A8352F">
        <w:t xml:space="preserve">ulti-Rx </w:t>
      </w:r>
      <w:r w:rsidR="0049079D">
        <w:t>c</w:t>
      </w:r>
      <w:r w:rsidR="00A8352F" w:rsidRPr="00A8352F">
        <w:t xml:space="preserve">hain DL </w:t>
      </w:r>
      <w:r w:rsidR="0049079D">
        <w:t>r</w:t>
      </w:r>
      <w:r w:rsidR="00A8352F" w:rsidRPr="00A8352F">
        <w:t>eception</w:t>
      </w:r>
      <w:r>
        <w:t xml:space="preserve"> UE Demodulation Requirements, in which </w:t>
      </w:r>
      <w:r w:rsidR="00AD01B5">
        <w:t>the remaining open issues</w:t>
      </w:r>
      <w:r w:rsidR="00B16C98">
        <w:t xml:space="preserve"> </w:t>
      </w:r>
      <w:r w:rsidR="00AD01B5">
        <w:t>as in the</w:t>
      </w:r>
      <w:r>
        <w:t xml:space="preserve"> agreements from RAN4#106bis-e </w:t>
      </w:r>
      <w:r w:rsidR="00B16C98">
        <w:t>are</w:t>
      </w:r>
      <w:r>
        <w:t xml:space="preserve"> summarized below: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520D9" w:rsidRPr="008C39F7" w14:paraId="08106793" w14:textId="77777777">
        <w:trPr>
          <w:jc w:val="center"/>
        </w:trPr>
        <w:tc>
          <w:tcPr>
            <w:tcW w:w="9000" w:type="dxa"/>
          </w:tcPr>
          <w:p w14:paraId="3160D2B4" w14:textId="77777777" w:rsidR="00710B32" w:rsidRPr="00710B32" w:rsidRDefault="00710B32" w:rsidP="00710B32">
            <w:pPr>
              <w:spacing w:after="160" w:line="259" w:lineRule="auto"/>
              <w:rPr>
                <w:i/>
                <w:color w:val="0070C0"/>
                <w:lang w:eastAsia="zh-CN"/>
              </w:rPr>
            </w:pPr>
            <w:bookmarkStart w:id="4" w:name="_Hlk134883827"/>
            <w:r w:rsidRPr="00710B32">
              <w:rPr>
                <w:b/>
                <w:u w:val="single"/>
                <w:lang w:eastAsia="ko-KR"/>
              </w:rPr>
              <w:t xml:space="preserve">Issue 2-2-4: </w:t>
            </w:r>
            <w:bookmarkStart w:id="5" w:name="_Hlk132937362"/>
            <w:r w:rsidRPr="00710B32">
              <w:rPr>
                <w:b/>
                <w:u w:val="single"/>
                <w:lang w:eastAsia="ko-KR"/>
              </w:rPr>
              <w:t>UE processing assumption for the FFT window</w:t>
            </w:r>
            <w:bookmarkEnd w:id="5"/>
          </w:p>
          <w:p w14:paraId="502A8F64" w14:textId="77777777" w:rsidR="00710B32" w:rsidRPr="00710B32" w:rsidRDefault="00710B32" w:rsidP="00710B32">
            <w:pPr>
              <w:spacing w:afterLines="50" w:after="120" w:line="259" w:lineRule="auto"/>
              <w:rPr>
                <w:lang w:eastAsia="zh-CN"/>
              </w:rPr>
            </w:pPr>
            <w:r w:rsidRPr="00710B32">
              <w:rPr>
                <w:b/>
                <w:highlight w:val="green"/>
                <w:lang w:eastAsia="zh-CN"/>
              </w:rPr>
              <w:t>Agreement</w:t>
            </w:r>
            <w:r w:rsidRPr="00710B32">
              <w:rPr>
                <w:highlight w:val="green"/>
                <w:lang w:eastAsia="zh-CN"/>
              </w:rPr>
              <w:t xml:space="preserve">: </w:t>
            </w:r>
          </w:p>
          <w:p w14:paraId="0BCBBEE8" w14:textId="77777777" w:rsidR="00710B32" w:rsidRPr="00710B32" w:rsidRDefault="00710B32" w:rsidP="00710B32">
            <w:pPr>
              <w:numPr>
                <w:ilvl w:val="0"/>
                <w:numId w:val="27"/>
              </w:numPr>
              <w:spacing w:after="180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t>Number of FFT window: RAN4 need to further evaluate performance with below candidate options</w:t>
            </w:r>
          </w:p>
          <w:p w14:paraId="22677A03" w14:textId="77777777" w:rsidR="00710B32" w:rsidRPr="00710B32" w:rsidRDefault="00710B32" w:rsidP="00710B32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t>Option 1: single FFT window for FR2 HST demodulation requirements definition for two panels</w:t>
            </w:r>
          </w:p>
          <w:p w14:paraId="76C0939D" w14:textId="77777777" w:rsidR="00710B32" w:rsidRPr="00710B32" w:rsidRDefault="00710B32" w:rsidP="00710B32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t>Option 2: independent FFT window for each panel for the scenario the reception time difference between different TRPs is larger than one CP.</w:t>
            </w:r>
          </w:p>
          <w:p w14:paraId="54EBD5A9" w14:textId="77777777" w:rsidR="00710B32" w:rsidRPr="00710B32" w:rsidRDefault="00710B32" w:rsidP="00710B32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ind w:left="420"/>
              <w:contextualSpacing/>
              <w:textAlignment w:val="baseline"/>
              <w:rPr>
                <w:szCs w:val="24"/>
                <w:lang w:eastAsia="zh-CN"/>
              </w:rPr>
            </w:pPr>
          </w:p>
          <w:p w14:paraId="76709653" w14:textId="77777777" w:rsidR="00710B32" w:rsidRPr="00710B32" w:rsidRDefault="00710B32" w:rsidP="00710B32">
            <w:pPr>
              <w:spacing w:after="160" w:line="259" w:lineRule="auto"/>
              <w:rPr>
                <w:b/>
                <w:szCs w:val="20"/>
                <w:u w:val="single"/>
                <w:lang w:eastAsia="ko-KR"/>
              </w:rPr>
            </w:pPr>
            <w:bookmarkStart w:id="6" w:name="_Hlk132937464"/>
            <w:r w:rsidRPr="00710B32">
              <w:rPr>
                <w:b/>
                <w:u w:val="single"/>
                <w:lang w:eastAsia="ko-KR"/>
              </w:rPr>
              <w:t xml:space="preserve">Issue 2-2-6: </w:t>
            </w:r>
            <w:bookmarkStart w:id="7" w:name="_Hlk132937502"/>
            <w:r w:rsidRPr="00710B32">
              <w:rPr>
                <w:b/>
                <w:u w:val="single"/>
                <w:lang w:eastAsia="ko-KR"/>
              </w:rPr>
              <w:t>Transmission schemes</w:t>
            </w:r>
            <w:bookmarkEnd w:id="7"/>
          </w:p>
          <w:bookmarkEnd w:id="6"/>
          <w:p w14:paraId="5843D780" w14:textId="77777777" w:rsidR="00710B32" w:rsidRPr="00710B32" w:rsidRDefault="00710B32" w:rsidP="00710B32">
            <w:pPr>
              <w:spacing w:afterLines="50" w:after="120" w:line="259" w:lineRule="auto"/>
              <w:rPr>
                <w:lang w:eastAsia="zh-CN"/>
              </w:rPr>
            </w:pPr>
            <w:r w:rsidRPr="00710B32">
              <w:rPr>
                <w:b/>
                <w:highlight w:val="green"/>
                <w:lang w:eastAsia="zh-CN"/>
              </w:rPr>
              <w:t>Agreement</w:t>
            </w:r>
            <w:r w:rsidRPr="00710B32">
              <w:rPr>
                <w:highlight w:val="green"/>
                <w:lang w:eastAsia="zh-CN"/>
              </w:rPr>
              <w:t xml:space="preserve">: </w:t>
            </w:r>
          </w:p>
          <w:p w14:paraId="3DAF3253" w14:textId="77777777" w:rsidR="00710B32" w:rsidRPr="00710B32" w:rsidRDefault="00710B32" w:rsidP="00710B32">
            <w:pPr>
              <w:spacing w:after="160" w:line="259" w:lineRule="auto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t xml:space="preserve">Prioritize </w:t>
            </w:r>
            <w:proofErr w:type="spellStart"/>
            <w:r w:rsidRPr="00710B32">
              <w:rPr>
                <w:szCs w:val="24"/>
                <w:highlight w:val="green"/>
                <w:lang w:eastAsia="zh-CN"/>
              </w:rPr>
              <w:t>mDCI</w:t>
            </w:r>
            <w:proofErr w:type="spellEnd"/>
            <w:r w:rsidRPr="00710B32">
              <w:rPr>
                <w:szCs w:val="24"/>
                <w:highlight w:val="green"/>
                <w:lang w:eastAsia="zh-CN"/>
              </w:rPr>
              <w:t xml:space="preserve"> with full-overlapping resources based </w:t>
            </w:r>
            <w:proofErr w:type="spellStart"/>
            <w:r w:rsidRPr="00710B32">
              <w:rPr>
                <w:szCs w:val="24"/>
                <w:highlight w:val="green"/>
                <w:lang w:eastAsia="zh-CN"/>
              </w:rPr>
              <w:t>mTRP</w:t>
            </w:r>
            <w:proofErr w:type="spellEnd"/>
            <w:r w:rsidRPr="00710B32">
              <w:rPr>
                <w:szCs w:val="24"/>
                <w:highlight w:val="green"/>
                <w:lang w:eastAsia="zh-CN"/>
              </w:rPr>
              <w:t xml:space="preserve"> scheme for DL demodulation performance study of FR2 HST simultaneous multi-panel reception </w:t>
            </w:r>
          </w:p>
          <w:p w14:paraId="74F22207" w14:textId="399F9AB3" w:rsidR="00A520D9" w:rsidRPr="00B84C21" w:rsidRDefault="00710B32" w:rsidP="00B84C21">
            <w:pPr>
              <w:numPr>
                <w:ilvl w:val="0"/>
                <w:numId w:val="27"/>
              </w:numPr>
              <w:spacing w:after="180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t xml:space="preserve">FFS on </w:t>
            </w:r>
            <w:proofErr w:type="spellStart"/>
            <w:r w:rsidRPr="00710B32">
              <w:rPr>
                <w:szCs w:val="24"/>
                <w:highlight w:val="green"/>
                <w:lang w:eastAsia="zh-CN"/>
              </w:rPr>
              <w:t>sDCI</w:t>
            </w:r>
            <w:proofErr w:type="spellEnd"/>
          </w:p>
        </w:tc>
      </w:tr>
      <w:bookmarkEnd w:id="4"/>
    </w:tbl>
    <w:p w14:paraId="671D8860" w14:textId="77777777" w:rsidR="0060543D" w:rsidRPr="008C39F7" w:rsidRDefault="0060543D" w:rsidP="005C23A4"/>
    <w:p w14:paraId="7305BB7D" w14:textId="77777777" w:rsidR="003B659E" w:rsidRDefault="003B659E" w:rsidP="00AE56B1">
      <w:pPr>
        <w:pStyle w:val="RAN4H1"/>
      </w:pPr>
      <w:bookmarkStart w:id="8" w:name="_Toc116995842"/>
      <w:r w:rsidRPr="008C39F7">
        <w:t>Discussion</w:t>
      </w:r>
      <w:bookmarkEnd w:id="8"/>
    </w:p>
    <w:p w14:paraId="0472AD8E" w14:textId="71DF68D7" w:rsidR="00B16C98" w:rsidRDefault="00B16C98" w:rsidP="00B16C98">
      <w:r>
        <w:t>In the following, we will provide our views on the remaining open issues. The first open issue is</w:t>
      </w:r>
      <w:r w:rsidR="005162B4">
        <w:t xml:space="preserve"> about UE </w:t>
      </w:r>
      <w:r w:rsidR="00E32C03">
        <w:t>processing assumption for the FFT window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B16C98" w:rsidRPr="008C39F7" w14:paraId="02C8B67E" w14:textId="77777777">
        <w:trPr>
          <w:jc w:val="center"/>
        </w:trPr>
        <w:tc>
          <w:tcPr>
            <w:tcW w:w="9000" w:type="dxa"/>
          </w:tcPr>
          <w:p w14:paraId="50CDF8C1" w14:textId="77777777" w:rsidR="00B16C98" w:rsidRPr="00710B32" w:rsidRDefault="00B16C98">
            <w:pPr>
              <w:spacing w:after="160" w:line="259" w:lineRule="auto"/>
              <w:rPr>
                <w:i/>
                <w:color w:val="0070C0"/>
                <w:lang w:eastAsia="zh-CN"/>
              </w:rPr>
            </w:pPr>
            <w:r w:rsidRPr="00710B32">
              <w:rPr>
                <w:b/>
                <w:u w:val="single"/>
                <w:lang w:eastAsia="ko-KR"/>
              </w:rPr>
              <w:t>Issue 2-2-4: UE processing assumption for the FFT window</w:t>
            </w:r>
          </w:p>
          <w:p w14:paraId="08CCE201" w14:textId="77777777" w:rsidR="00B16C98" w:rsidRPr="00710B32" w:rsidRDefault="00B16C98">
            <w:pPr>
              <w:spacing w:afterLines="50" w:after="120" w:line="259" w:lineRule="auto"/>
              <w:rPr>
                <w:lang w:eastAsia="zh-CN"/>
              </w:rPr>
            </w:pPr>
            <w:r w:rsidRPr="00710B32">
              <w:rPr>
                <w:b/>
                <w:highlight w:val="green"/>
                <w:lang w:eastAsia="zh-CN"/>
              </w:rPr>
              <w:t>Agreement</w:t>
            </w:r>
            <w:r w:rsidRPr="00710B32">
              <w:rPr>
                <w:highlight w:val="green"/>
                <w:lang w:eastAsia="zh-CN"/>
              </w:rPr>
              <w:t xml:space="preserve">: </w:t>
            </w:r>
          </w:p>
          <w:p w14:paraId="3706E454" w14:textId="77777777" w:rsidR="00B16C98" w:rsidRPr="00710B32" w:rsidRDefault="00B16C98">
            <w:pPr>
              <w:numPr>
                <w:ilvl w:val="0"/>
                <w:numId w:val="27"/>
              </w:numPr>
              <w:spacing w:after="180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t>Number of FFT window: RAN4 need to further evaluate performance with below candidate options</w:t>
            </w:r>
          </w:p>
          <w:p w14:paraId="1E724B8D" w14:textId="77777777" w:rsidR="00B16C98" w:rsidRPr="00710B32" w:rsidRDefault="00B16C9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t>Option 1: single FFT window for FR2 HST demodulation requirements definition for two panels</w:t>
            </w:r>
          </w:p>
          <w:p w14:paraId="2B94B3F6" w14:textId="0AF2C04C" w:rsidR="00B16C98" w:rsidRPr="00B16C98" w:rsidRDefault="00B16C98" w:rsidP="00B16C9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lastRenderedPageBreak/>
              <w:t>Option 2: independent FFT window for each panel for the scenario the reception time difference between different TRPs is larger than one CP.</w:t>
            </w:r>
          </w:p>
        </w:tc>
      </w:tr>
    </w:tbl>
    <w:p w14:paraId="7C37E8A5" w14:textId="77777777" w:rsidR="00C4240F" w:rsidRDefault="00C4240F" w:rsidP="00B16C98"/>
    <w:p w14:paraId="4771E50A" w14:textId="01DC5541" w:rsidR="00B16C98" w:rsidRDefault="004B4447" w:rsidP="004E27D7">
      <w:pPr>
        <w:jc w:val="both"/>
      </w:pPr>
      <w:r>
        <w:t>This open issue has been discussed both in the offline discussion and online session of RAN4</w:t>
      </w:r>
      <w:r w:rsidR="00745842">
        <w:t>#106bis-e</w:t>
      </w:r>
      <w:r w:rsidR="00F3170C">
        <w:t xml:space="preserve"> and has been documented in </w:t>
      </w:r>
      <w:r w:rsidR="00F3170C">
        <w:fldChar w:fldCharType="begin"/>
      </w:r>
      <w:r w:rsidR="00F3170C">
        <w:instrText xml:space="preserve"> REF _Ref134872624 \r \h </w:instrText>
      </w:r>
      <w:r w:rsidR="004E27D7">
        <w:instrText xml:space="preserve"> \* MERGEFORMAT </w:instrText>
      </w:r>
      <w:r w:rsidR="00F3170C">
        <w:fldChar w:fldCharType="separate"/>
      </w:r>
      <w:r w:rsidR="00CF46BE">
        <w:t>[2]</w:t>
      </w:r>
      <w:r w:rsidR="00F3170C">
        <w:fldChar w:fldCharType="end"/>
      </w:r>
      <w:r w:rsidR="00745842">
        <w:t>.</w:t>
      </w:r>
    </w:p>
    <w:p w14:paraId="7E714674" w14:textId="40E326F5" w:rsidR="00507B5F" w:rsidRDefault="008E0DE3" w:rsidP="004E27D7">
      <w:pPr>
        <w:jc w:val="both"/>
      </w:pPr>
      <w:r>
        <w:t xml:space="preserve">In </w:t>
      </w:r>
      <w:r w:rsidR="00507B5F" w:rsidRPr="00507B5F">
        <w:t>HST-FR2</w:t>
      </w:r>
      <w:r w:rsidR="00507B5F">
        <w:t xml:space="preserve"> with multi</w:t>
      </w:r>
      <w:r w:rsidR="00C57C37">
        <w:t>-</w:t>
      </w:r>
      <w:r w:rsidR="00507B5F">
        <w:t>RX</w:t>
      </w:r>
      <w:r w:rsidR="0049079D">
        <w:t xml:space="preserve"> chain</w:t>
      </w:r>
      <w:r w:rsidR="00C57C37">
        <w:t xml:space="preserve"> DL reception</w:t>
      </w:r>
      <w:r w:rsidR="00507B5F" w:rsidRPr="00507B5F">
        <w:t>,</w:t>
      </w:r>
      <w:r>
        <w:t xml:space="preserve"> w</w:t>
      </w:r>
      <w:r w:rsidRPr="00507B5F">
        <w:t>e consider a setup in</w:t>
      </w:r>
      <w:r w:rsidR="00507B5F" w:rsidRPr="00507B5F">
        <w:t xml:space="preserve"> which there will be an independent FFT for each panel.</w:t>
      </w:r>
      <w:r w:rsidR="00507B5F">
        <w:t xml:space="preserve"> While </w:t>
      </w:r>
      <w:r w:rsidR="005A02E2">
        <w:t xml:space="preserve">in defining the requirements we are considering the CPE as a UE, </w:t>
      </w:r>
      <w:r w:rsidR="00443760">
        <w:t xml:space="preserve">it can be expected that </w:t>
      </w:r>
      <w:r w:rsidR="00F65EA5">
        <w:t>a CPE</w:t>
      </w:r>
      <w:r w:rsidR="00443760">
        <w:t xml:space="preserve"> is more advanced than </w:t>
      </w:r>
      <w:r w:rsidR="00F65EA5">
        <w:t>a</w:t>
      </w:r>
      <w:r w:rsidR="00443760">
        <w:t xml:space="preserve"> normal UE. The CPE </w:t>
      </w:r>
      <w:r w:rsidR="009B4111">
        <w:t xml:space="preserve">is acting as an </w:t>
      </w:r>
      <w:r w:rsidR="00D51300">
        <w:t>intermediate node</w:t>
      </w:r>
      <w:r w:rsidR="009B4111">
        <w:t xml:space="preserve"> between the gNB and the onboarding UEs inside the train</w:t>
      </w:r>
      <w:r w:rsidR="005D3882">
        <w:t xml:space="preserve">. Hence, it provides </w:t>
      </w:r>
      <w:r w:rsidR="00D35B68">
        <w:t xml:space="preserve">the </w:t>
      </w:r>
      <w:r w:rsidR="005D3882">
        <w:t xml:space="preserve">backhaul link to the gNB as well as the access link to the onboarding UEs. With such </w:t>
      </w:r>
      <w:r w:rsidR="000729E0">
        <w:t xml:space="preserve">capabilities, it is expected that the CPE </w:t>
      </w:r>
      <w:r w:rsidR="00AD0420">
        <w:t xml:space="preserve">will have more </w:t>
      </w:r>
      <w:r w:rsidR="00A3373C">
        <w:t xml:space="preserve">advanced </w:t>
      </w:r>
      <w:r w:rsidR="00811FC0">
        <w:t xml:space="preserve">processing </w:t>
      </w:r>
      <w:r w:rsidR="00A3373C">
        <w:t>technolog</w:t>
      </w:r>
      <w:r w:rsidR="00CE5BC5">
        <w:t>ies</w:t>
      </w:r>
      <w:r w:rsidR="00D51300">
        <w:t xml:space="preserve"> than </w:t>
      </w:r>
      <w:r w:rsidR="00E74F1A">
        <w:t xml:space="preserve">a </w:t>
      </w:r>
      <w:r w:rsidR="00D51300">
        <w:t>normal UE</w:t>
      </w:r>
      <w:r w:rsidR="00811FC0">
        <w:t>, not least due to not being power constrained</w:t>
      </w:r>
      <w:r w:rsidR="00E74F1A">
        <w:t>.</w:t>
      </w:r>
    </w:p>
    <w:p w14:paraId="2E0A91AF" w14:textId="1A218762" w:rsidR="00E74F1A" w:rsidRDefault="0041732E" w:rsidP="004E27D7">
      <w:pPr>
        <w:pStyle w:val="RAN4observation0"/>
        <w:jc w:val="both"/>
      </w:pPr>
      <w:bookmarkStart w:id="9" w:name="_Toc135081715"/>
      <w:r>
        <w:t>CPE is hav</w:t>
      </w:r>
      <w:r w:rsidR="001557FC">
        <w:t>ing</w:t>
      </w:r>
      <w:r>
        <w:t xml:space="preserve"> more capabilities than a normal UE</w:t>
      </w:r>
      <w:r w:rsidR="004A2CB8">
        <w:t xml:space="preserve"> and is not power constrained</w:t>
      </w:r>
      <w:r w:rsidR="001A060E">
        <w:t>.</w:t>
      </w:r>
      <w:bookmarkEnd w:id="9"/>
    </w:p>
    <w:p w14:paraId="1E69C638" w14:textId="0019E8BA" w:rsidR="001A060E" w:rsidRPr="001A060E" w:rsidRDefault="008122A1" w:rsidP="004E27D7">
      <w:pPr>
        <w:pStyle w:val="RAN4proposal"/>
        <w:jc w:val="both"/>
      </w:pPr>
      <w:bookmarkStart w:id="10" w:name="_Toc135081716"/>
      <w:r>
        <w:t xml:space="preserve">RAN4 shall consider </w:t>
      </w:r>
      <w:r w:rsidR="00F82155">
        <w:t xml:space="preserve">that the CPE will have </w:t>
      </w:r>
      <w:r>
        <w:t>independent FFT per panel</w:t>
      </w:r>
      <w:r w:rsidR="00F82155">
        <w:t>.</w:t>
      </w:r>
      <w:bookmarkEnd w:id="10"/>
    </w:p>
    <w:p w14:paraId="57C0478E" w14:textId="77777777" w:rsidR="004A2CB8" w:rsidRDefault="004A2CB8" w:rsidP="004E27D7">
      <w:pPr>
        <w:jc w:val="both"/>
      </w:pPr>
    </w:p>
    <w:p w14:paraId="47E51C8D" w14:textId="12ECD3B5" w:rsidR="00B16C98" w:rsidRDefault="00B16C98" w:rsidP="004E27D7">
      <w:pPr>
        <w:jc w:val="both"/>
      </w:pPr>
      <w:r>
        <w:t xml:space="preserve">The second open issue is about the transmission schemes for </w:t>
      </w:r>
      <w:r w:rsidR="00C028B2">
        <w:t>HST FR2: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C028B2" w:rsidRPr="008C39F7" w14:paraId="41AD10E8" w14:textId="77777777">
        <w:trPr>
          <w:jc w:val="center"/>
        </w:trPr>
        <w:tc>
          <w:tcPr>
            <w:tcW w:w="9000" w:type="dxa"/>
          </w:tcPr>
          <w:p w14:paraId="2C3DAD5B" w14:textId="77777777" w:rsidR="00C028B2" w:rsidRPr="00710B32" w:rsidRDefault="00C028B2">
            <w:pPr>
              <w:spacing w:after="160" w:line="259" w:lineRule="auto"/>
              <w:rPr>
                <w:b/>
                <w:szCs w:val="20"/>
                <w:u w:val="single"/>
                <w:lang w:eastAsia="ko-KR"/>
              </w:rPr>
            </w:pPr>
            <w:r w:rsidRPr="00710B32">
              <w:rPr>
                <w:b/>
                <w:u w:val="single"/>
                <w:lang w:eastAsia="ko-KR"/>
              </w:rPr>
              <w:t>Issue 2-2-6: Transmission schemes</w:t>
            </w:r>
          </w:p>
          <w:p w14:paraId="55303B39" w14:textId="77777777" w:rsidR="00C028B2" w:rsidRPr="00710B32" w:rsidRDefault="00C028B2">
            <w:pPr>
              <w:spacing w:afterLines="50" w:after="120" w:line="259" w:lineRule="auto"/>
              <w:rPr>
                <w:lang w:eastAsia="zh-CN"/>
              </w:rPr>
            </w:pPr>
            <w:r w:rsidRPr="00710B32">
              <w:rPr>
                <w:b/>
                <w:highlight w:val="green"/>
                <w:lang w:eastAsia="zh-CN"/>
              </w:rPr>
              <w:t>Agreement</w:t>
            </w:r>
            <w:r w:rsidRPr="00710B32">
              <w:rPr>
                <w:highlight w:val="green"/>
                <w:lang w:eastAsia="zh-CN"/>
              </w:rPr>
              <w:t xml:space="preserve">: </w:t>
            </w:r>
          </w:p>
          <w:p w14:paraId="365CD844" w14:textId="77777777" w:rsidR="00C028B2" w:rsidRPr="00710B32" w:rsidRDefault="00C028B2">
            <w:pPr>
              <w:spacing w:after="160" w:line="259" w:lineRule="auto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t xml:space="preserve">Prioritize </w:t>
            </w:r>
            <w:proofErr w:type="spellStart"/>
            <w:r w:rsidRPr="00710B32">
              <w:rPr>
                <w:szCs w:val="24"/>
                <w:highlight w:val="green"/>
                <w:lang w:eastAsia="zh-CN"/>
              </w:rPr>
              <w:t>mDCI</w:t>
            </w:r>
            <w:proofErr w:type="spellEnd"/>
            <w:r w:rsidRPr="00710B32">
              <w:rPr>
                <w:szCs w:val="24"/>
                <w:highlight w:val="green"/>
                <w:lang w:eastAsia="zh-CN"/>
              </w:rPr>
              <w:t xml:space="preserve"> with full-overlapping resources based </w:t>
            </w:r>
            <w:proofErr w:type="spellStart"/>
            <w:r w:rsidRPr="00710B32">
              <w:rPr>
                <w:szCs w:val="24"/>
                <w:highlight w:val="green"/>
                <w:lang w:eastAsia="zh-CN"/>
              </w:rPr>
              <w:t>mTRP</w:t>
            </w:r>
            <w:proofErr w:type="spellEnd"/>
            <w:r w:rsidRPr="00710B32">
              <w:rPr>
                <w:szCs w:val="24"/>
                <w:highlight w:val="green"/>
                <w:lang w:eastAsia="zh-CN"/>
              </w:rPr>
              <w:t xml:space="preserve"> scheme for DL demodulation performance study of FR2 HST simultaneous multi-panel reception </w:t>
            </w:r>
          </w:p>
          <w:p w14:paraId="22E18B63" w14:textId="77777777" w:rsidR="00C028B2" w:rsidRPr="00B84C21" w:rsidRDefault="00C028B2">
            <w:pPr>
              <w:numPr>
                <w:ilvl w:val="0"/>
                <w:numId w:val="27"/>
              </w:numPr>
              <w:spacing w:after="180"/>
              <w:rPr>
                <w:szCs w:val="24"/>
                <w:highlight w:val="green"/>
                <w:lang w:eastAsia="zh-CN"/>
              </w:rPr>
            </w:pPr>
            <w:r w:rsidRPr="00710B32">
              <w:rPr>
                <w:szCs w:val="24"/>
                <w:highlight w:val="green"/>
                <w:lang w:eastAsia="zh-CN"/>
              </w:rPr>
              <w:t xml:space="preserve">FFS on </w:t>
            </w:r>
            <w:proofErr w:type="spellStart"/>
            <w:r w:rsidRPr="00710B32">
              <w:rPr>
                <w:szCs w:val="24"/>
                <w:highlight w:val="green"/>
                <w:lang w:eastAsia="zh-CN"/>
              </w:rPr>
              <w:t>sDCI</w:t>
            </w:r>
            <w:proofErr w:type="spellEnd"/>
          </w:p>
        </w:tc>
      </w:tr>
    </w:tbl>
    <w:p w14:paraId="4257C0E0" w14:textId="77777777" w:rsidR="00C4240F" w:rsidRDefault="00C4240F" w:rsidP="00B16C98"/>
    <w:p w14:paraId="05669AC7" w14:textId="714F470A" w:rsidR="00C028B2" w:rsidRDefault="00D916BC" w:rsidP="004E27D7">
      <w:pPr>
        <w:jc w:val="both"/>
      </w:pPr>
      <w:r>
        <w:t xml:space="preserve">In </w:t>
      </w:r>
      <w:r>
        <w:fldChar w:fldCharType="begin"/>
      </w:r>
      <w:r>
        <w:instrText xml:space="preserve"> REF _Ref134872532 \r \h </w:instrText>
      </w:r>
      <w:r w:rsidR="004E27D7">
        <w:instrText xml:space="preserve"> \* MERGEFORMAT </w:instrText>
      </w:r>
      <w:r>
        <w:fldChar w:fldCharType="separate"/>
      </w:r>
      <w:r>
        <w:t>[3]</w:t>
      </w:r>
      <w:r>
        <w:fldChar w:fldCharType="end"/>
      </w:r>
      <w:r>
        <w:t xml:space="preserve">, we have provided our views on the considered transmission schemes for </w:t>
      </w:r>
      <w:r w:rsidR="000267AF">
        <w:t>HST FR2</w:t>
      </w:r>
      <w:r w:rsidR="00C57C37">
        <w:t xml:space="preserve"> with simultaneous multi-panel reception</w:t>
      </w:r>
      <w:r w:rsidR="000267AF">
        <w:t xml:space="preserve">, in which we propose to </w:t>
      </w:r>
      <w:r w:rsidR="00FB3924">
        <w:t xml:space="preserve">focus on </w:t>
      </w:r>
      <w:proofErr w:type="spellStart"/>
      <w:r w:rsidR="00FB3924">
        <w:t>mDCI</w:t>
      </w:r>
      <w:proofErr w:type="spellEnd"/>
      <w:r w:rsidR="00FB3924">
        <w:t xml:space="preserve"> and </w:t>
      </w:r>
      <w:r w:rsidR="00C74CA2">
        <w:t xml:space="preserve">discuss the feasibility of </w:t>
      </w:r>
      <w:proofErr w:type="spellStart"/>
      <w:r w:rsidR="00C74CA2">
        <w:t>sDCI</w:t>
      </w:r>
      <w:proofErr w:type="spellEnd"/>
      <w:r w:rsidR="00C74CA2">
        <w:t xml:space="preserve">. </w:t>
      </w:r>
      <w:r w:rsidR="00DD2956">
        <w:t>With the assumption</w:t>
      </w:r>
      <w:r w:rsidR="00196FF0">
        <w:t>s already</w:t>
      </w:r>
      <w:r w:rsidR="00DD2956">
        <w:t xml:space="preserve"> agreed in </w:t>
      </w:r>
      <w:r w:rsidR="00FB5A21">
        <w:t xml:space="preserve">RAN4#106bis-e </w:t>
      </w:r>
      <w:r w:rsidR="004C1DEF">
        <w:fldChar w:fldCharType="begin"/>
      </w:r>
      <w:r w:rsidR="004C1DEF">
        <w:instrText xml:space="preserve"> REF _Ref134872624 \r \h </w:instrText>
      </w:r>
      <w:r w:rsidR="004E27D7">
        <w:instrText xml:space="preserve"> \* MERGEFORMAT </w:instrText>
      </w:r>
      <w:r w:rsidR="004C1DEF">
        <w:fldChar w:fldCharType="separate"/>
      </w:r>
      <w:r w:rsidR="004C1DEF">
        <w:t>[2]</w:t>
      </w:r>
      <w:r w:rsidR="004C1DEF">
        <w:fldChar w:fldCharType="end"/>
      </w:r>
      <w:r w:rsidR="00FB5A21">
        <w:t xml:space="preserve"> that there is no inter-TRP interference and </w:t>
      </w:r>
      <w:r w:rsidR="004160AC">
        <w:t xml:space="preserve">the time difference between the TRP can be more than CP, it is expected that </w:t>
      </w:r>
      <w:proofErr w:type="spellStart"/>
      <w:r w:rsidR="004160AC">
        <w:t>mDCI</w:t>
      </w:r>
      <w:proofErr w:type="spellEnd"/>
      <w:r w:rsidR="004160AC">
        <w:t xml:space="preserve"> will be more suitable than </w:t>
      </w:r>
      <w:proofErr w:type="spellStart"/>
      <w:r w:rsidR="004160AC">
        <w:t>sDCI</w:t>
      </w:r>
      <w:proofErr w:type="spellEnd"/>
      <w:r w:rsidR="00457AB1">
        <w:t xml:space="preserve">. Using </w:t>
      </w:r>
      <w:proofErr w:type="spellStart"/>
      <w:r w:rsidR="00457AB1">
        <w:t>sDCI</w:t>
      </w:r>
      <w:proofErr w:type="spellEnd"/>
      <w:r w:rsidR="00457AB1">
        <w:t xml:space="preserve">, it is needed to </w:t>
      </w:r>
      <w:r w:rsidR="004E650F">
        <w:t xml:space="preserve">have more stringent time difference </w:t>
      </w:r>
      <w:r w:rsidR="00971170">
        <w:t xml:space="preserve">between </w:t>
      </w:r>
      <w:r w:rsidR="00E510E9">
        <w:t xml:space="preserve">the </w:t>
      </w:r>
      <w:r w:rsidR="00971170">
        <w:t>TRP</w:t>
      </w:r>
      <w:r w:rsidR="00E510E9">
        <w:t>s</w:t>
      </w:r>
      <w:r w:rsidR="00971170">
        <w:t>, as the data layers transmitted by the two TRP</w:t>
      </w:r>
      <w:r w:rsidR="00E20E1C">
        <w:t>s are coming from the same codewords (transport block)</w:t>
      </w:r>
      <w:r w:rsidR="001C31BC">
        <w:t xml:space="preserve">. On the other hand, </w:t>
      </w:r>
      <w:proofErr w:type="spellStart"/>
      <w:r w:rsidR="001C31BC">
        <w:t>mDCI</w:t>
      </w:r>
      <w:proofErr w:type="spellEnd"/>
      <w:r w:rsidR="001C31BC">
        <w:t xml:space="preserve"> gives more </w:t>
      </w:r>
      <w:r w:rsidR="009D3898">
        <w:t>flexibility in the processing of the data layers from the two TRPs, as they are coming from two different codewords (transport blocks) and</w:t>
      </w:r>
      <w:r w:rsidR="003B62EC">
        <w:t>, hence,</w:t>
      </w:r>
      <w:r w:rsidR="009D3898">
        <w:t xml:space="preserve"> can be processed independently. Furthermore</w:t>
      </w:r>
      <w:r w:rsidR="00036BA3">
        <w:t xml:space="preserve">, as in HST FR2 </w:t>
      </w:r>
      <w:r w:rsidR="003B62EC">
        <w:t>the train is moving towards one direction</w:t>
      </w:r>
      <w:r w:rsidR="00EF191F">
        <w:t>, it can be expected that the received signals from the two TRPs will be different</w:t>
      </w:r>
      <w:r w:rsidR="002800BE">
        <w:t xml:space="preserve">, in which the extreme difference will be at the point where the train is very close to one TRP and </w:t>
      </w:r>
      <w:r w:rsidR="00002E06">
        <w:t>far from the other TRP. In such typical power imbalance scenario</w:t>
      </w:r>
      <w:r w:rsidR="00F15B4E">
        <w:t>s</w:t>
      </w:r>
      <w:r w:rsidR="00002E06">
        <w:t xml:space="preserve">, </w:t>
      </w:r>
      <w:proofErr w:type="spellStart"/>
      <w:r w:rsidR="00002E06">
        <w:t>mDCI</w:t>
      </w:r>
      <w:proofErr w:type="spellEnd"/>
      <w:r w:rsidR="00002E06">
        <w:t xml:space="preserve"> will allow the TRPs to transmit with two different MCS</w:t>
      </w:r>
      <w:r w:rsidR="007772AF">
        <w:t xml:space="preserve">, and hence, the data layers are not bounded by the lowest MCS. On the other hand, </w:t>
      </w:r>
      <w:proofErr w:type="spellStart"/>
      <w:r w:rsidR="007772AF">
        <w:t>sDCI</w:t>
      </w:r>
      <w:proofErr w:type="spellEnd"/>
      <w:r w:rsidR="007772AF">
        <w:t xml:space="preserve"> will be limited to the lowest MCS as the data layers </w:t>
      </w:r>
      <w:r w:rsidR="005A76EC">
        <w:t xml:space="preserve">transmitted by the two TRPs are </w:t>
      </w:r>
      <w:r w:rsidR="007772AF">
        <w:t xml:space="preserve">coming from the same </w:t>
      </w:r>
      <w:r w:rsidR="005E0267">
        <w:t>codeword.</w:t>
      </w:r>
    </w:p>
    <w:p w14:paraId="6206F653" w14:textId="7985EF39" w:rsidR="001117E0" w:rsidRDefault="001117E0" w:rsidP="004E27D7">
      <w:pPr>
        <w:pStyle w:val="RAN4observation0"/>
        <w:numPr>
          <w:ilvl w:val="0"/>
          <w:numId w:val="0"/>
        </w:numPr>
        <w:jc w:val="both"/>
      </w:pPr>
    </w:p>
    <w:p w14:paraId="72AE874F" w14:textId="1155D473" w:rsidR="005E0267" w:rsidRDefault="005E0267" w:rsidP="004E27D7">
      <w:pPr>
        <w:pStyle w:val="RAN4observation0"/>
        <w:jc w:val="both"/>
      </w:pPr>
      <w:bookmarkStart w:id="11" w:name="_Toc135081717"/>
      <w:r>
        <w:t xml:space="preserve">In HST FR2, the train is moving, which </w:t>
      </w:r>
      <w:r w:rsidR="008D6767">
        <w:t xml:space="preserve">will </w:t>
      </w:r>
      <w:r w:rsidR="001117E0">
        <w:t>cause power imbalance between the received signals from the TRP</w:t>
      </w:r>
      <w:r w:rsidR="00597D8E">
        <w:t>s</w:t>
      </w:r>
      <w:r w:rsidR="001117E0">
        <w:t>.</w:t>
      </w:r>
      <w:bookmarkEnd w:id="11"/>
    </w:p>
    <w:p w14:paraId="3D043126" w14:textId="1EEB1517" w:rsidR="008D6767" w:rsidRDefault="005A13B7" w:rsidP="004E27D7">
      <w:pPr>
        <w:pStyle w:val="RAN4observation0"/>
        <w:jc w:val="both"/>
      </w:pPr>
      <w:bookmarkStart w:id="12" w:name="_Toc135081718"/>
      <w:proofErr w:type="spellStart"/>
      <w:r>
        <w:t>mDCI</w:t>
      </w:r>
      <w:proofErr w:type="spellEnd"/>
      <w:r>
        <w:t xml:space="preserve"> allows to have different MCSs transmitted from the two TRPs</w:t>
      </w:r>
      <w:r w:rsidR="000267F6">
        <w:t>.</w:t>
      </w:r>
      <w:bookmarkEnd w:id="12"/>
    </w:p>
    <w:p w14:paraId="5A345628" w14:textId="5A748C7D" w:rsidR="000267F6" w:rsidRDefault="000267F6" w:rsidP="004E27D7">
      <w:pPr>
        <w:pStyle w:val="RAN4observation0"/>
        <w:jc w:val="both"/>
      </w:pPr>
      <w:bookmarkStart w:id="13" w:name="_Toc135081719"/>
      <w:proofErr w:type="spellStart"/>
      <w:r>
        <w:t>sDCI</w:t>
      </w:r>
      <w:proofErr w:type="spellEnd"/>
      <w:r>
        <w:t xml:space="preserve"> </w:t>
      </w:r>
      <w:r w:rsidR="00AB4AEC">
        <w:t>is bounded by the lowest MCS</w:t>
      </w:r>
      <w:r w:rsidR="006C7050">
        <w:t xml:space="preserve"> and requires more stringent time difference requirements than </w:t>
      </w:r>
      <w:proofErr w:type="spellStart"/>
      <w:r w:rsidR="006C7050">
        <w:t>mDCI</w:t>
      </w:r>
      <w:proofErr w:type="spellEnd"/>
      <w:r w:rsidR="00AB4AEC">
        <w:t>.</w:t>
      </w:r>
      <w:bookmarkEnd w:id="13"/>
    </w:p>
    <w:p w14:paraId="0501AD19" w14:textId="6392A878" w:rsidR="00CB580C" w:rsidRDefault="00CB580C" w:rsidP="004E27D7">
      <w:pPr>
        <w:pStyle w:val="RAN4observation0"/>
        <w:jc w:val="both"/>
      </w:pPr>
      <w:bookmarkStart w:id="14" w:name="_Toc135081720"/>
      <w:r>
        <w:t>It is assumed that there is no inter-TRP interfe</w:t>
      </w:r>
      <w:r w:rsidR="000B2E4F">
        <w:t>re</w:t>
      </w:r>
      <w:r>
        <w:t xml:space="preserve">nce and </w:t>
      </w:r>
      <w:r w:rsidR="000B2E4F">
        <w:t>the time difference between TRPs can be more than CP.</w:t>
      </w:r>
      <w:bookmarkEnd w:id="14"/>
    </w:p>
    <w:p w14:paraId="57C5FE58" w14:textId="1098B4BA" w:rsidR="000B2E4F" w:rsidRDefault="000B2E4F" w:rsidP="004E27D7">
      <w:pPr>
        <w:pStyle w:val="RAN4proposal"/>
        <w:jc w:val="both"/>
      </w:pPr>
      <w:bookmarkStart w:id="15" w:name="_Toc135081721"/>
      <w:r>
        <w:t xml:space="preserve">RAN4 to consider </w:t>
      </w:r>
      <w:proofErr w:type="spellStart"/>
      <w:r>
        <w:t>mDCI</w:t>
      </w:r>
      <w:proofErr w:type="spellEnd"/>
      <w:r>
        <w:t xml:space="preserve"> </w:t>
      </w:r>
      <w:r w:rsidR="008D5A6C">
        <w:t>in defining the PDSCH requirements</w:t>
      </w:r>
      <w:r w:rsidR="001E352E">
        <w:t xml:space="preserve"> for HST FR2 with </w:t>
      </w:r>
      <w:bookmarkStart w:id="16" w:name="_Hlk134888098"/>
      <w:r w:rsidR="008975F9">
        <w:t>m</w:t>
      </w:r>
      <w:r w:rsidR="008975F9" w:rsidRPr="008975F9">
        <w:t xml:space="preserve">ulti-Rx </w:t>
      </w:r>
      <w:r w:rsidR="008975F9">
        <w:t>c</w:t>
      </w:r>
      <w:r w:rsidR="008975F9" w:rsidRPr="008975F9">
        <w:t xml:space="preserve">hain DL </w:t>
      </w:r>
      <w:r w:rsidR="008975F9">
        <w:t>r</w:t>
      </w:r>
      <w:r w:rsidR="008975F9" w:rsidRPr="008975F9">
        <w:t>eception</w:t>
      </w:r>
      <w:bookmarkEnd w:id="16"/>
      <w:r w:rsidR="0025433A">
        <w:t>.</w:t>
      </w:r>
      <w:bookmarkEnd w:id="15"/>
    </w:p>
    <w:p w14:paraId="4D54C51C" w14:textId="24513418" w:rsidR="0025433A" w:rsidRPr="0025433A" w:rsidRDefault="0025433A" w:rsidP="004E27D7">
      <w:pPr>
        <w:pStyle w:val="RAN4proposal"/>
        <w:jc w:val="both"/>
      </w:pPr>
      <w:bookmarkStart w:id="17" w:name="_Toc135081722"/>
      <w:proofErr w:type="spellStart"/>
      <w:r>
        <w:t>sDCI</w:t>
      </w:r>
      <w:proofErr w:type="spellEnd"/>
      <w:r>
        <w:t xml:space="preserve"> can be considered if it can be shown that it has advantages </w:t>
      </w:r>
      <w:r w:rsidR="00467D5E">
        <w:t xml:space="preserve">than </w:t>
      </w:r>
      <w:proofErr w:type="spellStart"/>
      <w:r w:rsidR="00467D5E">
        <w:t>mDCI</w:t>
      </w:r>
      <w:proofErr w:type="spellEnd"/>
      <w:r w:rsidR="00467D5E">
        <w:t xml:space="preserve"> in HST FR2</w:t>
      </w:r>
      <w:r w:rsidR="008975F9">
        <w:t xml:space="preserve"> with </w:t>
      </w:r>
      <w:r w:rsidR="008975F9" w:rsidRPr="008975F9">
        <w:t>multi-Rx chain DL reception</w:t>
      </w:r>
      <w:r w:rsidR="00467D5E">
        <w:t xml:space="preserve">, and interested companies are encouraged to </w:t>
      </w:r>
      <w:r w:rsidR="000015EB">
        <w:t>provide their studies.</w:t>
      </w:r>
      <w:bookmarkEnd w:id="17"/>
    </w:p>
    <w:p w14:paraId="18639728" w14:textId="77777777" w:rsidR="0060543D" w:rsidRPr="008C39F7" w:rsidRDefault="0060543D" w:rsidP="0060543D"/>
    <w:p w14:paraId="3FAA903B" w14:textId="77777777" w:rsidR="00CD7492" w:rsidRPr="008C39F7" w:rsidRDefault="00CD7492" w:rsidP="00A37002">
      <w:pPr>
        <w:pStyle w:val="RAN4H1"/>
      </w:pPr>
      <w:bookmarkStart w:id="18" w:name="_Toc116995848"/>
      <w:r w:rsidRPr="008C39F7">
        <w:lastRenderedPageBreak/>
        <w:t>Conclusion</w:t>
      </w:r>
      <w:bookmarkEnd w:id="18"/>
    </w:p>
    <w:p w14:paraId="10574056" w14:textId="41410053" w:rsidR="00D5270B" w:rsidRPr="008C39F7" w:rsidRDefault="00144AD2" w:rsidP="004E27D7">
      <w:pPr>
        <w:jc w:val="both"/>
        <w:rPr>
          <w:highlight w:val="yellow"/>
        </w:rPr>
      </w:pPr>
      <w:r>
        <w:t xml:space="preserve">In this paper, we provide our views on the remaining open issues on HST FR2 with </w:t>
      </w:r>
      <w:r w:rsidR="008975F9" w:rsidRPr="008975F9">
        <w:t>multi-Rx chain DL reception</w:t>
      </w:r>
      <w:r>
        <w:t>.</w:t>
      </w:r>
      <w:r w:rsidR="003217C3">
        <w:t xml:space="preserve"> T</w:t>
      </w:r>
      <w:r w:rsidR="005B4801" w:rsidRPr="008C39F7">
        <w:t xml:space="preserve">he following Observations </w:t>
      </w:r>
      <w:r w:rsidR="008B0961" w:rsidRPr="008C39F7">
        <w:t>and</w:t>
      </w:r>
      <w:r w:rsidR="005B4801" w:rsidRPr="008C39F7">
        <w:t xml:space="preserve"> Proposals were made:</w:t>
      </w:r>
    </w:p>
    <w:p w14:paraId="388FF6EB" w14:textId="2FAED64A" w:rsidR="007A5B9E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5081715" w:history="1">
        <w:r w:rsidR="007A5B9E" w:rsidRPr="00045D3C">
          <w:rPr>
            <w:rStyle w:val="Hyperlink"/>
            <w:b/>
            <w:noProof/>
          </w:rPr>
          <w:t>Observation 1:</w:t>
        </w:r>
        <w:r w:rsidR="007A5B9E" w:rsidRPr="00045D3C">
          <w:rPr>
            <w:rStyle w:val="Hyperlink"/>
            <w:noProof/>
          </w:rPr>
          <w:t xml:space="preserve"> CPE is having more capabilities than a normal UE and is not power constrained.</w:t>
        </w:r>
      </w:hyperlink>
    </w:p>
    <w:p w14:paraId="060055E3" w14:textId="2F0F3D42" w:rsidR="007A5B9E" w:rsidRDefault="007A5B9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1716" w:history="1">
        <w:r w:rsidRPr="00045D3C">
          <w:rPr>
            <w:rStyle w:val="Hyperlink"/>
            <w:noProof/>
          </w:rPr>
          <w:t>Proposal 1: RAN4 shall consider that the CPE will have independent FFT per panel.</w:t>
        </w:r>
      </w:hyperlink>
    </w:p>
    <w:p w14:paraId="55EBA800" w14:textId="085FF2E5" w:rsidR="007A5B9E" w:rsidRDefault="007A5B9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1717" w:history="1">
        <w:r w:rsidRPr="00045D3C">
          <w:rPr>
            <w:rStyle w:val="Hyperlink"/>
            <w:b/>
            <w:noProof/>
          </w:rPr>
          <w:t>Observation 2:</w:t>
        </w:r>
        <w:r w:rsidRPr="00045D3C">
          <w:rPr>
            <w:rStyle w:val="Hyperlink"/>
            <w:noProof/>
          </w:rPr>
          <w:t xml:space="preserve"> In HST FR2, the train is moving, which will cause power imbalance between the received signals from the TRPs.</w:t>
        </w:r>
      </w:hyperlink>
    </w:p>
    <w:p w14:paraId="4C98ED3A" w14:textId="6D2DE3A7" w:rsidR="007A5B9E" w:rsidRDefault="007A5B9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1718" w:history="1">
        <w:r w:rsidRPr="00045D3C">
          <w:rPr>
            <w:rStyle w:val="Hyperlink"/>
            <w:b/>
            <w:noProof/>
          </w:rPr>
          <w:t>Observation 3:</w:t>
        </w:r>
        <w:r w:rsidRPr="00045D3C">
          <w:rPr>
            <w:rStyle w:val="Hyperlink"/>
            <w:noProof/>
          </w:rPr>
          <w:t xml:space="preserve"> mDCI allows to have different MCSs transmitted from the two TRPs.</w:t>
        </w:r>
      </w:hyperlink>
    </w:p>
    <w:p w14:paraId="21D1B31F" w14:textId="10EB8382" w:rsidR="007A5B9E" w:rsidRDefault="007A5B9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1719" w:history="1">
        <w:r w:rsidRPr="00045D3C">
          <w:rPr>
            <w:rStyle w:val="Hyperlink"/>
            <w:b/>
            <w:noProof/>
          </w:rPr>
          <w:t>Observation 4:</w:t>
        </w:r>
        <w:r w:rsidRPr="00045D3C">
          <w:rPr>
            <w:rStyle w:val="Hyperlink"/>
            <w:noProof/>
          </w:rPr>
          <w:t xml:space="preserve"> sDCI is bounded by the lowest MCS and requires more stringent time difference requirements than mDCI.</w:t>
        </w:r>
      </w:hyperlink>
    </w:p>
    <w:p w14:paraId="04D17911" w14:textId="21984436" w:rsidR="007A5B9E" w:rsidRDefault="007A5B9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1720" w:history="1">
        <w:r w:rsidRPr="00045D3C">
          <w:rPr>
            <w:rStyle w:val="Hyperlink"/>
            <w:b/>
            <w:noProof/>
          </w:rPr>
          <w:t>Observation 5:</w:t>
        </w:r>
        <w:r w:rsidRPr="00045D3C">
          <w:rPr>
            <w:rStyle w:val="Hyperlink"/>
            <w:noProof/>
          </w:rPr>
          <w:t xml:space="preserve"> It is assumed that there is no inter-TRP interference and the time difference between TRPs can be more than CP.</w:t>
        </w:r>
      </w:hyperlink>
    </w:p>
    <w:p w14:paraId="731E3B9E" w14:textId="12D9FB58" w:rsidR="007A5B9E" w:rsidRDefault="007A5B9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1721" w:history="1">
        <w:r w:rsidRPr="00045D3C">
          <w:rPr>
            <w:rStyle w:val="Hyperlink"/>
            <w:noProof/>
          </w:rPr>
          <w:t>Proposal 2: RAN4 to consider mDCI in defining the PDSCH requirements for HST FR2 with multi-Rx chain DL reception.</w:t>
        </w:r>
      </w:hyperlink>
    </w:p>
    <w:p w14:paraId="69E2104F" w14:textId="4E10B58A" w:rsidR="007A5B9E" w:rsidRDefault="007A5B9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1722" w:history="1">
        <w:r w:rsidRPr="00045D3C">
          <w:rPr>
            <w:rStyle w:val="Hyperlink"/>
            <w:noProof/>
          </w:rPr>
          <w:t>Proposal 3: sDCI can be considered if it can be shown that it has advantages than mDCI in HST FR2 with multi-Rx chain DL reception, and interested companies are encouraged to provide their studies.</w:t>
        </w:r>
      </w:hyperlink>
    </w:p>
    <w:p w14:paraId="28FAB70C" w14:textId="2098A6E7" w:rsidR="00847264" w:rsidRPr="008C39F7" w:rsidRDefault="00A4355E" w:rsidP="004E27D7">
      <w:pPr>
        <w:jc w:val="both"/>
      </w:pPr>
      <w:r w:rsidRPr="008C39F7">
        <w:fldChar w:fldCharType="end"/>
      </w:r>
      <w:bookmarkStart w:id="19" w:name="_Toc116995849"/>
    </w:p>
    <w:p w14:paraId="354D130A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9"/>
    </w:p>
    <w:p w14:paraId="173FF4BC" w14:textId="77777777" w:rsidR="009B3682" w:rsidRPr="009B3682" w:rsidRDefault="009B3682" w:rsidP="009B3682">
      <w:pPr>
        <w:numPr>
          <w:ilvl w:val="0"/>
          <w:numId w:val="21"/>
        </w:numPr>
        <w:ind w:right="-22"/>
        <w:contextualSpacing/>
      </w:pPr>
      <w:bookmarkStart w:id="20" w:name="_Ref114500673"/>
      <w:bookmarkStart w:id="21" w:name="_Ref134779627"/>
      <w:bookmarkEnd w:id="20"/>
      <w:r w:rsidRPr="009B3682">
        <w:t xml:space="preserve">R4-2305892, WF on demodulation requirements for Rel-18 FR2 HST, Samsung, </w:t>
      </w:r>
      <w:bookmarkStart w:id="22" w:name="_Hlk134779596"/>
      <w:r w:rsidRPr="009B3682">
        <w:t>RAN4 #106bis-e, Electronic Meeting, April 17-26, 2023.</w:t>
      </w:r>
      <w:bookmarkEnd w:id="21"/>
      <w:r w:rsidRPr="009B3682">
        <w:t xml:space="preserve"> </w:t>
      </w:r>
    </w:p>
    <w:p w14:paraId="2A068525" w14:textId="77777777" w:rsidR="009B3682" w:rsidRPr="009B3682" w:rsidRDefault="009B3682" w:rsidP="009B3682">
      <w:pPr>
        <w:numPr>
          <w:ilvl w:val="0"/>
          <w:numId w:val="21"/>
        </w:numPr>
        <w:contextualSpacing/>
      </w:pPr>
      <w:bookmarkStart w:id="23" w:name="_Ref134872624"/>
      <w:bookmarkEnd w:id="22"/>
      <w:r w:rsidRPr="009B3682">
        <w:t>R4-2305990, Topic summary for [106-bis-e][321] NR_HST_FR2_enh_Demod, Samsung, RAN4 #106bis-e, Electronic Meeting, April 17-26, 2023.</w:t>
      </w:r>
      <w:bookmarkEnd w:id="23"/>
      <w:r w:rsidRPr="009B3682">
        <w:t xml:space="preserve"> </w:t>
      </w:r>
    </w:p>
    <w:p w14:paraId="29E6A3DA" w14:textId="5E295A0E" w:rsidR="001E352E" w:rsidRPr="00847264" w:rsidRDefault="009B3682" w:rsidP="002E1829">
      <w:pPr>
        <w:numPr>
          <w:ilvl w:val="0"/>
          <w:numId w:val="21"/>
        </w:numPr>
        <w:contextualSpacing/>
      </w:pPr>
      <w:bookmarkStart w:id="24" w:name="_Ref134872532"/>
      <w:r w:rsidRPr="009B3682">
        <w:t>R4-2304458, HST FR2 Enhanced UE Demodulation Requirements, Nokia, Nokia Shanghai-Bell, RAN4 #106bis-e, Electronic Meeting, April 17-26, 2023.</w:t>
      </w:r>
      <w:bookmarkEnd w:id="24"/>
    </w:p>
    <w:sectPr w:rsidR="001E352E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1C739" w14:textId="77777777" w:rsidR="00C075A1" w:rsidRDefault="00C075A1" w:rsidP="00001C9B">
      <w:pPr>
        <w:spacing w:after="0" w:line="240" w:lineRule="auto"/>
      </w:pPr>
      <w:r>
        <w:separator/>
      </w:r>
    </w:p>
  </w:endnote>
  <w:endnote w:type="continuationSeparator" w:id="0">
    <w:p w14:paraId="71DBA802" w14:textId="77777777" w:rsidR="00C075A1" w:rsidRDefault="00C075A1" w:rsidP="00001C9B">
      <w:pPr>
        <w:spacing w:after="0" w:line="240" w:lineRule="auto"/>
      </w:pPr>
      <w:r>
        <w:continuationSeparator/>
      </w:r>
    </w:p>
  </w:endnote>
  <w:endnote w:type="continuationNotice" w:id="1">
    <w:p w14:paraId="4E8FF9DE" w14:textId="77777777" w:rsidR="00C075A1" w:rsidRDefault="00C075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PSM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4D6DB" w14:textId="77777777" w:rsidR="00C075A1" w:rsidRDefault="00C075A1" w:rsidP="00001C9B">
      <w:pPr>
        <w:spacing w:after="0" w:line="240" w:lineRule="auto"/>
      </w:pPr>
      <w:r>
        <w:separator/>
      </w:r>
    </w:p>
  </w:footnote>
  <w:footnote w:type="continuationSeparator" w:id="0">
    <w:p w14:paraId="1B77A35A" w14:textId="77777777" w:rsidR="00C075A1" w:rsidRDefault="00C075A1" w:rsidP="00001C9B">
      <w:pPr>
        <w:spacing w:after="0" w:line="240" w:lineRule="auto"/>
      </w:pPr>
      <w:r>
        <w:continuationSeparator/>
      </w:r>
    </w:p>
  </w:footnote>
  <w:footnote w:type="continuationNotice" w:id="1">
    <w:p w14:paraId="5B135117" w14:textId="77777777" w:rsidR="00C075A1" w:rsidRDefault="00C075A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488062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F5616"/>
    <w:rsid w:val="000015EB"/>
    <w:rsid w:val="00001C9B"/>
    <w:rsid w:val="00002E06"/>
    <w:rsid w:val="000040DC"/>
    <w:rsid w:val="00011784"/>
    <w:rsid w:val="000151EF"/>
    <w:rsid w:val="000239F5"/>
    <w:rsid w:val="000267AF"/>
    <w:rsid w:val="000267F6"/>
    <w:rsid w:val="00036BA3"/>
    <w:rsid w:val="000729E0"/>
    <w:rsid w:val="0008612A"/>
    <w:rsid w:val="00090E18"/>
    <w:rsid w:val="000A10BC"/>
    <w:rsid w:val="000B0056"/>
    <w:rsid w:val="000B2E4F"/>
    <w:rsid w:val="000C3C7B"/>
    <w:rsid w:val="000D0F93"/>
    <w:rsid w:val="00106416"/>
    <w:rsid w:val="00106748"/>
    <w:rsid w:val="00110481"/>
    <w:rsid w:val="001117E0"/>
    <w:rsid w:val="001127C9"/>
    <w:rsid w:val="00114498"/>
    <w:rsid w:val="00115B88"/>
    <w:rsid w:val="00132F6A"/>
    <w:rsid w:val="00133913"/>
    <w:rsid w:val="00140221"/>
    <w:rsid w:val="00144AD2"/>
    <w:rsid w:val="00153179"/>
    <w:rsid w:val="001557FC"/>
    <w:rsid w:val="001642FC"/>
    <w:rsid w:val="0016496B"/>
    <w:rsid w:val="001743E2"/>
    <w:rsid w:val="001745F8"/>
    <w:rsid w:val="00177090"/>
    <w:rsid w:val="001838CF"/>
    <w:rsid w:val="001868EE"/>
    <w:rsid w:val="00196FF0"/>
    <w:rsid w:val="001A060E"/>
    <w:rsid w:val="001A3BA4"/>
    <w:rsid w:val="001A6D1F"/>
    <w:rsid w:val="001C31BC"/>
    <w:rsid w:val="001E30F6"/>
    <w:rsid w:val="001E352E"/>
    <w:rsid w:val="001F6B48"/>
    <w:rsid w:val="00217EE5"/>
    <w:rsid w:val="00235F5C"/>
    <w:rsid w:val="0025433A"/>
    <w:rsid w:val="00257FA3"/>
    <w:rsid w:val="00277B56"/>
    <w:rsid w:val="002800BE"/>
    <w:rsid w:val="002A19F5"/>
    <w:rsid w:val="002B4922"/>
    <w:rsid w:val="002C22C3"/>
    <w:rsid w:val="002C2D19"/>
    <w:rsid w:val="002D10FA"/>
    <w:rsid w:val="002D47D2"/>
    <w:rsid w:val="002D4C55"/>
    <w:rsid w:val="002E6DED"/>
    <w:rsid w:val="00300956"/>
    <w:rsid w:val="00302110"/>
    <w:rsid w:val="00317187"/>
    <w:rsid w:val="003172F9"/>
    <w:rsid w:val="003217C3"/>
    <w:rsid w:val="0032499A"/>
    <w:rsid w:val="00332CAA"/>
    <w:rsid w:val="003341F7"/>
    <w:rsid w:val="00347FEC"/>
    <w:rsid w:val="00356F45"/>
    <w:rsid w:val="00366B74"/>
    <w:rsid w:val="003A710A"/>
    <w:rsid w:val="003B62EC"/>
    <w:rsid w:val="003B659E"/>
    <w:rsid w:val="003C275E"/>
    <w:rsid w:val="003C4FDE"/>
    <w:rsid w:val="003E58DF"/>
    <w:rsid w:val="00404C4C"/>
    <w:rsid w:val="0041423F"/>
    <w:rsid w:val="00414F81"/>
    <w:rsid w:val="004160AC"/>
    <w:rsid w:val="0041732E"/>
    <w:rsid w:val="00436A0F"/>
    <w:rsid w:val="00437150"/>
    <w:rsid w:val="0043750A"/>
    <w:rsid w:val="00443760"/>
    <w:rsid w:val="00457AB1"/>
    <w:rsid w:val="00467D5E"/>
    <w:rsid w:val="004732E9"/>
    <w:rsid w:val="004854BB"/>
    <w:rsid w:val="0049079D"/>
    <w:rsid w:val="00494493"/>
    <w:rsid w:val="00496606"/>
    <w:rsid w:val="004A2CB8"/>
    <w:rsid w:val="004B4447"/>
    <w:rsid w:val="004B69E7"/>
    <w:rsid w:val="004C1DEF"/>
    <w:rsid w:val="004E27D7"/>
    <w:rsid w:val="004E5E66"/>
    <w:rsid w:val="004E650F"/>
    <w:rsid w:val="004E7ADB"/>
    <w:rsid w:val="00503B4D"/>
    <w:rsid w:val="00504EE9"/>
    <w:rsid w:val="00507B5F"/>
    <w:rsid w:val="005162B4"/>
    <w:rsid w:val="00521576"/>
    <w:rsid w:val="005250E6"/>
    <w:rsid w:val="00542D23"/>
    <w:rsid w:val="0054442C"/>
    <w:rsid w:val="00550285"/>
    <w:rsid w:val="00562492"/>
    <w:rsid w:val="00571563"/>
    <w:rsid w:val="00572A20"/>
    <w:rsid w:val="00575BD0"/>
    <w:rsid w:val="005836F8"/>
    <w:rsid w:val="005918FA"/>
    <w:rsid w:val="00592A86"/>
    <w:rsid w:val="00597D8E"/>
    <w:rsid w:val="005A02E2"/>
    <w:rsid w:val="005A13B7"/>
    <w:rsid w:val="005A76EC"/>
    <w:rsid w:val="005B4801"/>
    <w:rsid w:val="005C23A4"/>
    <w:rsid w:val="005D1CDF"/>
    <w:rsid w:val="005D2BB7"/>
    <w:rsid w:val="005D3882"/>
    <w:rsid w:val="005E0267"/>
    <w:rsid w:val="005E0652"/>
    <w:rsid w:val="005E61A8"/>
    <w:rsid w:val="005F6419"/>
    <w:rsid w:val="0060543D"/>
    <w:rsid w:val="006104DD"/>
    <w:rsid w:val="006130B5"/>
    <w:rsid w:val="00617400"/>
    <w:rsid w:val="00632D29"/>
    <w:rsid w:val="00647C72"/>
    <w:rsid w:val="00664950"/>
    <w:rsid w:val="00683220"/>
    <w:rsid w:val="00687FA0"/>
    <w:rsid w:val="006A374C"/>
    <w:rsid w:val="006A3C11"/>
    <w:rsid w:val="006B7010"/>
    <w:rsid w:val="006C3095"/>
    <w:rsid w:val="006C7050"/>
    <w:rsid w:val="006E1151"/>
    <w:rsid w:val="006E6311"/>
    <w:rsid w:val="00710B32"/>
    <w:rsid w:val="00714490"/>
    <w:rsid w:val="007145FF"/>
    <w:rsid w:val="00715B2A"/>
    <w:rsid w:val="007450F1"/>
    <w:rsid w:val="00745842"/>
    <w:rsid w:val="00751515"/>
    <w:rsid w:val="007626B7"/>
    <w:rsid w:val="0077673E"/>
    <w:rsid w:val="007772AF"/>
    <w:rsid w:val="0078212B"/>
    <w:rsid w:val="00784DF6"/>
    <w:rsid w:val="00785232"/>
    <w:rsid w:val="007A5B9E"/>
    <w:rsid w:val="007B186C"/>
    <w:rsid w:val="007C1696"/>
    <w:rsid w:val="007C3ED0"/>
    <w:rsid w:val="007C5971"/>
    <w:rsid w:val="007F54B9"/>
    <w:rsid w:val="00806A76"/>
    <w:rsid w:val="0081125F"/>
    <w:rsid w:val="00811C9D"/>
    <w:rsid w:val="00811FC0"/>
    <w:rsid w:val="008122A1"/>
    <w:rsid w:val="00816C80"/>
    <w:rsid w:val="008355E3"/>
    <w:rsid w:val="0083669F"/>
    <w:rsid w:val="00841BCD"/>
    <w:rsid w:val="00847264"/>
    <w:rsid w:val="00851A8E"/>
    <w:rsid w:val="0085365B"/>
    <w:rsid w:val="008672F9"/>
    <w:rsid w:val="00867548"/>
    <w:rsid w:val="008826C1"/>
    <w:rsid w:val="00883DFD"/>
    <w:rsid w:val="008975F9"/>
    <w:rsid w:val="008A1BF7"/>
    <w:rsid w:val="008A5B0E"/>
    <w:rsid w:val="008B0961"/>
    <w:rsid w:val="008C39F7"/>
    <w:rsid w:val="008D2905"/>
    <w:rsid w:val="008D4EF0"/>
    <w:rsid w:val="008D5A6C"/>
    <w:rsid w:val="008D6767"/>
    <w:rsid w:val="008E0DE3"/>
    <w:rsid w:val="008F5616"/>
    <w:rsid w:val="008F5F04"/>
    <w:rsid w:val="0090091A"/>
    <w:rsid w:val="00900F14"/>
    <w:rsid w:val="009042BD"/>
    <w:rsid w:val="00904FE4"/>
    <w:rsid w:val="0091700C"/>
    <w:rsid w:val="00936159"/>
    <w:rsid w:val="00971170"/>
    <w:rsid w:val="00977E1D"/>
    <w:rsid w:val="009907EA"/>
    <w:rsid w:val="009A469D"/>
    <w:rsid w:val="009B0573"/>
    <w:rsid w:val="009B3682"/>
    <w:rsid w:val="009B4111"/>
    <w:rsid w:val="009B7783"/>
    <w:rsid w:val="009B7B4B"/>
    <w:rsid w:val="009B7C21"/>
    <w:rsid w:val="009D2451"/>
    <w:rsid w:val="009D3898"/>
    <w:rsid w:val="009D5A20"/>
    <w:rsid w:val="009F3E45"/>
    <w:rsid w:val="00A04992"/>
    <w:rsid w:val="00A147AA"/>
    <w:rsid w:val="00A21D71"/>
    <w:rsid w:val="00A22B78"/>
    <w:rsid w:val="00A25AE5"/>
    <w:rsid w:val="00A3373C"/>
    <w:rsid w:val="00A337DA"/>
    <w:rsid w:val="00A37002"/>
    <w:rsid w:val="00A4355E"/>
    <w:rsid w:val="00A520D9"/>
    <w:rsid w:val="00A8352F"/>
    <w:rsid w:val="00A84048"/>
    <w:rsid w:val="00A92BCD"/>
    <w:rsid w:val="00A95F69"/>
    <w:rsid w:val="00AA1B0E"/>
    <w:rsid w:val="00AA47B6"/>
    <w:rsid w:val="00AB4AEC"/>
    <w:rsid w:val="00AC163B"/>
    <w:rsid w:val="00AC5CA7"/>
    <w:rsid w:val="00AC6058"/>
    <w:rsid w:val="00AD01B5"/>
    <w:rsid w:val="00AD0420"/>
    <w:rsid w:val="00AE2BA5"/>
    <w:rsid w:val="00AE56B1"/>
    <w:rsid w:val="00AE6D09"/>
    <w:rsid w:val="00AF7A7C"/>
    <w:rsid w:val="00B01BFF"/>
    <w:rsid w:val="00B02070"/>
    <w:rsid w:val="00B16C98"/>
    <w:rsid w:val="00B408B6"/>
    <w:rsid w:val="00B542DA"/>
    <w:rsid w:val="00B73862"/>
    <w:rsid w:val="00B73F43"/>
    <w:rsid w:val="00B75BBF"/>
    <w:rsid w:val="00B84C21"/>
    <w:rsid w:val="00BA6B66"/>
    <w:rsid w:val="00BA6E48"/>
    <w:rsid w:val="00BB51DD"/>
    <w:rsid w:val="00BD01CC"/>
    <w:rsid w:val="00BE0AF6"/>
    <w:rsid w:val="00BE1F03"/>
    <w:rsid w:val="00BE38CE"/>
    <w:rsid w:val="00BE58A7"/>
    <w:rsid w:val="00BF2218"/>
    <w:rsid w:val="00C028B2"/>
    <w:rsid w:val="00C0426B"/>
    <w:rsid w:val="00C045DF"/>
    <w:rsid w:val="00C075A1"/>
    <w:rsid w:val="00C25AA7"/>
    <w:rsid w:val="00C26D43"/>
    <w:rsid w:val="00C4240F"/>
    <w:rsid w:val="00C46548"/>
    <w:rsid w:val="00C574D5"/>
    <w:rsid w:val="00C57C37"/>
    <w:rsid w:val="00C73F32"/>
    <w:rsid w:val="00C74CA2"/>
    <w:rsid w:val="00C87462"/>
    <w:rsid w:val="00CA180C"/>
    <w:rsid w:val="00CB22B2"/>
    <w:rsid w:val="00CB580C"/>
    <w:rsid w:val="00CC3EE2"/>
    <w:rsid w:val="00CC5937"/>
    <w:rsid w:val="00CD7492"/>
    <w:rsid w:val="00CE3A6B"/>
    <w:rsid w:val="00CE5BC5"/>
    <w:rsid w:val="00CF46BE"/>
    <w:rsid w:val="00D00211"/>
    <w:rsid w:val="00D03532"/>
    <w:rsid w:val="00D06309"/>
    <w:rsid w:val="00D351EA"/>
    <w:rsid w:val="00D35B68"/>
    <w:rsid w:val="00D40288"/>
    <w:rsid w:val="00D43403"/>
    <w:rsid w:val="00D51300"/>
    <w:rsid w:val="00D5270B"/>
    <w:rsid w:val="00D62E71"/>
    <w:rsid w:val="00D6430D"/>
    <w:rsid w:val="00D66188"/>
    <w:rsid w:val="00D731F6"/>
    <w:rsid w:val="00D740CA"/>
    <w:rsid w:val="00D85728"/>
    <w:rsid w:val="00D916BC"/>
    <w:rsid w:val="00D95481"/>
    <w:rsid w:val="00D9604B"/>
    <w:rsid w:val="00DC7A13"/>
    <w:rsid w:val="00DD2956"/>
    <w:rsid w:val="00DF2997"/>
    <w:rsid w:val="00E10BC4"/>
    <w:rsid w:val="00E1415D"/>
    <w:rsid w:val="00E20E1C"/>
    <w:rsid w:val="00E323E9"/>
    <w:rsid w:val="00E32C03"/>
    <w:rsid w:val="00E34018"/>
    <w:rsid w:val="00E437D2"/>
    <w:rsid w:val="00E510E9"/>
    <w:rsid w:val="00E55751"/>
    <w:rsid w:val="00E74F1A"/>
    <w:rsid w:val="00EA2311"/>
    <w:rsid w:val="00EC7BC3"/>
    <w:rsid w:val="00ED7600"/>
    <w:rsid w:val="00EE7724"/>
    <w:rsid w:val="00EF191F"/>
    <w:rsid w:val="00EF6073"/>
    <w:rsid w:val="00EF698B"/>
    <w:rsid w:val="00F1362C"/>
    <w:rsid w:val="00F15B4E"/>
    <w:rsid w:val="00F3170C"/>
    <w:rsid w:val="00F414F1"/>
    <w:rsid w:val="00F45EAA"/>
    <w:rsid w:val="00F508B8"/>
    <w:rsid w:val="00F65EA5"/>
    <w:rsid w:val="00F72CB1"/>
    <w:rsid w:val="00F80E3A"/>
    <w:rsid w:val="00F82155"/>
    <w:rsid w:val="00F8215E"/>
    <w:rsid w:val="00F824F5"/>
    <w:rsid w:val="00F90FAB"/>
    <w:rsid w:val="00F9374D"/>
    <w:rsid w:val="00FB3924"/>
    <w:rsid w:val="00FB5A21"/>
    <w:rsid w:val="00FC29B9"/>
    <w:rsid w:val="00FC6FD3"/>
    <w:rsid w:val="00FE305C"/>
    <w:rsid w:val="00FE5CB6"/>
    <w:rsid w:val="00FF0301"/>
    <w:rsid w:val="0588BCEB"/>
    <w:rsid w:val="53F7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A08DB8"/>
  <w15:chartTrackingRefBased/>
  <w15:docId w15:val="{863ED746-D343-4891-A096-3ADC440D5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 PSMT" w:hAnsi="Times New Roman PSM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TACChar">
    <w:name w:val="TAC Char"/>
    <w:link w:val="TAC"/>
    <w:qFormat/>
    <w:locked/>
    <w:rsid w:val="009F3E45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Normal"/>
    <w:link w:val="TACChar"/>
    <w:qFormat/>
    <w:rsid w:val="009F3E45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</w:pPr>
    <w:rPr>
      <w:rFonts w:ascii="Arial" w:eastAsia="Times New Roman" w:hAnsi="Arial" w:cs="Arial"/>
      <w:sz w:val="18"/>
      <w:lang w:eastAsia="en-GB"/>
    </w:rPr>
  </w:style>
  <w:style w:type="character" w:customStyle="1" w:styleId="TAHCar">
    <w:name w:val="TAH Car"/>
    <w:link w:val="TAH"/>
    <w:qFormat/>
    <w:locked/>
    <w:rsid w:val="009F3E45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paragraph" w:customStyle="1" w:styleId="TAH">
    <w:name w:val="TAH"/>
    <w:basedOn w:val="Normal"/>
    <w:link w:val="TAHCar"/>
    <w:qFormat/>
    <w:rsid w:val="009F3E4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900F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F1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00F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0F14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7%20Incheon\!Templates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5AIRPNAIUNRU-1328258698-23208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https://nokia.sharepoint.com/sites/c5g/5gradio/_layouts/15/DocIdRedir.aspx?ID=5AIRPNAIUNRU-1328258698-23208</Url>
      <Description>5AIRPNAIUNRU-1328258698-23208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</Template>
  <TotalTime>4</TotalTime>
  <Pages>3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Links>
    <vt:vector size="48" baseType="variant">
      <vt:variant>
        <vt:i4>1310783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_Toc134888208</vt:lpwstr>
      </vt:variant>
      <vt:variant>
        <vt:i4>1310783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_Toc134888207</vt:lpwstr>
      </vt:variant>
      <vt:variant>
        <vt:i4>1310783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_Toc134888206</vt:lpwstr>
      </vt:variant>
      <vt:variant>
        <vt:i4>1310783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_Toc134888205</vt:lpwstr>
      </vt:variant>
      <vt:variant>
        <vt:i4>1310783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_Toc134888204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_Toc134888203</vt:lpwstr>
      </vt:variant>
      <vt:variant>
        <vt:i4>1310783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_Toc134888202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_Toc134888201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Aditya Amah (Nokia)</cp:lastModifiedBy>
  <cp:revision>5</cp:revision>
  <dcterms:created xsi:type="dcterms:W3CDTF">2023-05-15T20:20:00Z</dcterms:created>
  <dcterms:modified xsi:type="dcterms:W3CDTF">2023-05-15T20:21:00Z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cdb8decd-74e5-4fe5-bf4f-8b69a7696f98</vt:lpwstr>
  </property>
  <property fmtid="{D5CDD505-2E9C-101B-9397-08002B2CF9AE}" pid="11" name="MediaServiceImageTags">
    <vt:lpwstr/>
  </property>
</Properties>
</file>